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705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05BA" w:rsidRDefault="002705BA">
            <w:pPr>
              <w:pStyle w:val="ConsPlusNormal"/>
            </w:pPr>
            <w:bookmarkStart w:id="0" w:name="_GoBack"/>
            <w:bookmarkEnd w:id="0"/>
            <w:r>
              <w:t>15 марта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05BA" w:rsidRDefault="002705BA">
            <w:pPr>
              <w:pStyle w:val="ConsPlusNormal"/>
              <w:jc w:val="right"/>
            </w:pPr>
            <w:r>
              <w:t>N 436-29-ОЗ</w:t>
            </w:r>
          </w:p>
        </w:tc>
      </w:tr>
    </w:tbl>
    <w:p w:rsidR="002705BA" w:rsidRDefault="00270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5BA" w:rsidRDefault="002705BA">
      <w:pPr>
        <w:pStyle w:val="ConsPlusNormal"/>
        <w:jc w:val="both"/>
      </w:pPr>
    </w:p>
    <w:p w:rsidR="002705BA" w:rsidRDefault="002705BA">
      <w:pPr>
        <w:pStyle w:val="ConsPlusTitle"/>
        <w:jc w:val="center"/>
      </w:pPr>
      <w:r>
        <w:t>АРХАНГЕЛЬСКАЯ ОБЛАСТЬ</w:t>
      </w:r>
    </w:p>
    <w:p w:rsidR="002705BA" w:rsidRDefault="002705BA">
      <w:pPr>
        <w:pStyle w:val="ConsPlusTitle"/>
        <w:jc w:val="center"/>
      </w:pPr>
    </w:p>
    <w:p w:rsidR="002705BA" w:rsidRDefault="002705BA">
      <w:pPr>
        <w:pStyle w:val="ConsPlusTitle"/>
        <w:jc w:val="center"/>
      </w:pPr>
      <w:r>
        <w:t>ОБЛАСТНОЙ ЗАКОН</w:t>
      </w:r>
    </w:p>
    <w:p w:rsidR="002705BA" w:rsidRDefault="002705BA">
      <w:pPr>
        <w:pStyle w:val="ConsPlusTitle"/>
        <w:jc w:val="center"/>
      </w:pPr>
    </w:p>
    <w:p w:rsidR="002705BA" w:rsidRDefault="002705BA">
      <w:pPr>
        <w:pStyle w:val="ConsPlusTitle"/>
        <w:jc w:val="center"/>
      </w:pPr>
      <w:r>
        <w:t>О ДОПОЛНИТЕЛЬНЫХ ГАРАНТИЯХ РЕАЛИЗАЦИИ ПРАВА ГРАЖДАН</w:t>
      </w:r>
    </w:p>
    <w:p w:rsidR="002705BA" w:rsidRDefault="002705BA">
      <w:pPr>
        <w:pStyle w:val="ConsPlusTitle"/>
        <w:jc w:val="center"/>
      </w:pPr>
      <w:r>
        <w:t>НА ОБРАЩЕНИЕ В АРХАНГЕЛЬСКОЙ ОБЛАСТИ</w:t>
      </w:r>
    </w:p>
    <w:p w:rsidR="002705BA" w:rsidRDefault="002705BA">
      <w:pPr>
        <w:pStyle w:val="ConsPlusNormal"/>
        <w:jc w:val="center"/>
      </w:pPr>
    </w:p>
    <w:p w:rsidR="002705BA" w:rsidRDefault="002705BA">
      <w:pPr>
        <w:pStyle w:val="ConsPlusNormal"/>
        <w:jc w:val="right"/>
      </w:pPr>
      <w:r>
        <w:t>Принят</w:t>
      </w:r>
    </w:p>
    <w:p w:rsidR="002705BA" w:rsidRDefault="002705BA">
      <w:pPr>
        <w:pStyle w:val="ConsPlusNormal"/>
        <w:jc w:val="right"/>
      </w:pPr>
      <w:r>
        <w:t>Архангельским областным</w:t>
      </w:r>
    </w:p>
    <w:p w:rsidR="002705BA" w:rsidRDefault="002705BA">
      <w:pPr>
        <w:pStyle w:val="ConsPlusNormal"/>
        <w:jc w:val="right"/>
      </w:pPr>
      <w:r>
        <w:t>Собранием депутатов</w:t>
      </w:r>
    </w:p>
    <w:p w:rsidR="002705BA" w:rsidRDefault="002705BA">
      <w:pPr>
        <w:pStyle w:val="ConsPlusNormal"/>
        <w:jc w:val="right"/>
      </w:pPr>
      <w:r>
        <w:t>(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от 14 марта 2012 года N 1240)</w:t>
      </w:r>
    </w:p>
    <w:p w:rsidR="002705BA" w:rsidRDefault="002705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705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05BA" w:rsidRDefault="002705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05BA" w:rsidRDefault="002705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Архангельской области</w:t>
            </w:r>
          </w:p>
          <w:p w:rsidR="002705BA" w:rsidRDefault="002705BA">
            <w:pPr>
              <w:pStyle w:val="ConsPlusNormal"/>
              <w:jc w:val="center"/>
            </w:pPr>
            <w:r>
              <w:rPr>
                <w:color w:val="392C69"/>
              </w:rPr>
              <w:t>от 17.10.2013 N 14-2-ОЗ)</w:t>
            </w:r>
          </w:p>
        </w:tc>
      </w:tr>
    </w:tbl>
    <w:p w:rsidR="002705BA" w:rsidRDefault="002705BA">
      <w:pPr>
        <w:pStyle w:val="ConsPlusNormal"/>
        <w:jc w:val="center"/>
      </w:pPr>
    </w:p>
    <w:p w:rsidR="002705BA" w:rsidRDefault="002705BA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2705BA" w:rsidRDefault="002705BA">
      <w:pPr>
        <w:pStyle w:val="ConsPlusNormal"/>
        <w:jc w:val="both"/>
      </w:pPr>
    </w:p>
    <w:p w:rsidR="002705BA" w:rsidRDefault="002705BA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 устанавливает дополнительные гарантии реализации права граждан Российской Федерации (далее - граждане), объединений граждан, в том числе юридических лиц, на обращение в органы государственной власти Архангельской области, иные государственные органы Архангельской области (далее - органы государственной власти), органы местного самоуправления муниципальных образований Архангельской области (далее - органы местного самоуправления), а также к их должностным лицам.</w:t>
      </w:r>
    </w:p>
    <w:p w:rsidR="002705BA" w:rsidRDefault="002705B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Архангельской области от 17.10.2013 N 14-2-ОЗ)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1.1. Действие настоящего закона распространяется также на правоотношения, связанные с рассмотрением органами государственной власти, органами местного самоуправления, а также их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2705BA" w:rsidRDefault="002705BA">
      <w:pPr>
        <w:pStyle w:val="ConsPlusNormal"/>
        <w:jc w:val="both"/>
      </w:pPr>
      <w:r>
        <w:t xml:space="preserve">(п. 1.1 введен </w:t>
      </w:r>
      <w:hyperlink r:id="rId8" w:history="1">
        <w:r>
          <w:rPr>
            <w:color w:val="0000FF"/>
          </w:rPr>
          <w:t>законом</w:t>
        </w:r>
      </w:hyperlink>
      <w:r>
        <w:t xml:space="preserve"> Архангельской области от 17.10.2013 N 14-2-ОЗ)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также на обращения иностранных граждан и лиц без гражданства, за исключением случаев, установленных международным договором Российской Федерации или федеральными законами.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 xml:space="preserve">3. Действие настоящего закона не распространяется на порядок рассмотрения обращений граждан, для которых федеральными конституционными законами и другими федеральными законами установлен иной порядок рассмотрения, чем предусмотренный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4. Действие настоящего закона не распространяется на деятельность уполномоченного по правам человека в Архангельской области.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2705BA" w:rsidRDefault="002705BA">
      <w:pPr>
        <w:pStyle w:val="ConsPlusNormal"/>
        <w:jc w:val="both"/>
      </w:pPr>
    </w:p>
    <w:p w:rsidR="002705BA" w:rsidRDefault="002705BA">
      <w:pPr>
        <w:pStyle w:val="ConsPlusNormal"/>
        <w:ind w:firstLine="540"/>
        <w:jc w:val="both"/>
      </w:pPr>
      <w:r>
        <w:lastRenderedPageBreak/>
        <w:t xml:space="preserve">Основные понятия, используемые в настоящем законе, применяются в значениях, определенных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  <w:outlineLvl w:val="0"/>
      </w:pPr>
      <w:r>
        <w:t>Статья 3. Информирование граждан о возможности подачи обращений в органы государственной власти, органы местного самоуправления, а также их должностным лицам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</w:pPr>
      <w:r>
        <w:t>Органы государственной власти, органы местного самоуправления через средства массовой информации, информационно-телекоммуникационную сеть "Интернет" (далее - сеть Интернет) информируют граждан о своих почтовых адресах, номерах телефонов, об электронных адресах официальных сайтов для направления обращений.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  <w:outlineLvl w:val="0"/>
      </w:pPr>
      <w:r>
        <w:t>Статья 4. Дополнительные гарантии права граждан на обращение</w:t>
      </w:r>
    </w:p>
    <w:p w:rsidR="002705BA" w:rsidRDefault="002705BA">
      <w:pPr>
        <w:pStyle w:val="ConsPlusNormal"/>
        <w:jc w:val="both"/>
      </w:pPr>
    </w:p>
    <w:p w:rsidR="002705BA" w:rsidRDefault="002705BA">
      <w:pPr>
        <w:pStyle w:val="ConsPlusNormal"/>
        <w:ind w:firstLine="540"/>
        <w:jc w:val="both"/>
      </w:pPr>
      <w:bookmarkStart w:id="1" w:name="P39"/>
      <w:bookmarkEnd w:id="1"/>
      <w:r>
        <w:t xml:space="preserve">1. Наряду с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порядком подачи обращений граждан обращение в органы государственной власти, органы местного самоуправления, а также к их должностным лицам может быть передано телеграммой, посредством телефонной или факсимильной связи, через сеть Интернет, а также во время проведения публичных мероприятий.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 xml:space="preserve">2. Обращения, указанные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настоящей статьи, должны соответствовать требованиям, предъявляемым к письменному обращению, установленным </w:t>
      </w:r>
      <w:hyperlink r:id="rId12" w:history="1">
        <w:r>
          <w:rPr>
            <w:color w:val="0000FF"/>
          </w:rPr>
          <w:t>статьей 7</w:t>
        </w:r>
      </w:hyperlink>
      <w:r>
        <w:t xml:space="preserve"> Федерального закона "О порядке рассмотрения обращений граждан Российской Федерации".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3. При направлении письменного обращения, а также в период его рассмотрения органом государственной власти, органом местного самоуправления, а также их должностными лицами граждане имеют право: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1) получать в соответствующем структурном подразделении органа государственной власти, органа местного самоуправления, ведущем учет и контроль обращений граждан,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2) обращаться с просьбой о предоставлении ответа помимо письменной формы в устной форме (в том числе по телефону) или через сеть Интернет (посредством электронной почты или через сайт в сети Интернет).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4. По просьбе гражданина уполномоченное должностное лицо органа государственной власти, органа местного самоуправления, принявшее письменное обращение, обязано удостоверить своей подписью на втором представленном гражданином экземпляре обращения факт приема обращения с указанием даты, занимаемой должности, фамилии и инициалов лица, принявшего обращение.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  <w:outlineLvl w:val="0"/>
      </w:pPr>
      <w:r>
        <w:t>Статья 5. Право граждан на возврат документов (копий документов), приложенных к обращению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</w:pPr>
      <w:r>
        <w:t>Если гражданин приложил к обращению или передал при рассмотрении обращения подлинники документов либо копии документов, которые имеют для него ценность и (или) необходимы ему для дальнейшей защиты своих прав, и настаивает на возвращении ему указанных документов (копий документов), то они должны быть возвращены гражданину.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В этом случае орган государственной власти, орган местного самоуправления вправе изготовить и оставить в своем распоряжении копии возвращаемых документов.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  <w:outlineLvl w:val="0"/>
      </w:pPr>
      <w:r>
        <w:t xml:space="preserve">Статья 6. Дополнительные гарантии реализации права граждан на обращение при </w:t>
      </w:r>
      <w:r>
        <w:lastRenderedPageBreak/>
        <w:t>организации личного приема граждан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</w:pPr>
      <w:r>
        <w:t>1. Личный прием граждан в органах государственной власти, органах местного самоуправления проводится их руководителями и уполномоченными на то лицами.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 xml:space="preserve">При организации личного приема граждан в органах государственной власти, органах местного самоуправления учитываются требования к порядку личного приема граждан, установленные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2. В целях организации личного приема граждан в органах государственной власти, органах местного самоуправления устанавливаются дни и часы приема граждан.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средства массовой информации и сеть Интернет. Указанная информация также размещается в общедоступных местах в зданиях органов государственной власти и органов местного самоуправления.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3. На каждого гражданина, записавшегося на прием, заполняется карточка личного приема, в которой указываются: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1) фамилия, имя и отчество обратившегося;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2) адрес его места жительства;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3) фамилия должностного лица, ведущего прием;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4) иные необходимые сведения.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4. При личном приеме гражданин предъявляет документ, удостоверяющий личность.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5.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лицом, осуществляющим прием, о чем делается запись в карточке личного приема.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 xml:space="preserve">Письменное обращение, принятое в ходе личного приема, регистрируется и рассматривается в порядке, установленном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6. Правом на внеочередной личный прием в органах государственной власти, органах местного самоуправления в дни и часы, установленные для личного приема граждан, обладают: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1) ветераны Великой Отечественной войны, ветераны боевых действий;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2) инвалиды I и II групп с одним сопровождающим лицом;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3) дети-сироты, дети, оставшиеся без попечения родителей, а также лица из их числа;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4) беременные женщины;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5) граждане, пришедшие на прием с детьми в возрасте до трех лет.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Руководители органов государственной власти, органов местного самоуправления могут определять дополнительные категории граждан, имеющих право на внеочередной личный прием.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lastRenderedPageBreak/>
        <w:t>7. Если гражданин был принят уполномоченным должностным лицом органа государственной власти, органа местного самоуправления, но не согласен с результатами рассмотрения обращения и настаивает на приеме руководителем данного органа, то вопрос его приема руководителем органа государственной власти, органа местного самоуправления решается в порядке, определенном нормативными правовыми актами органов государственной власти или органов местного самоуправления.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  <w:outlineLvl w:val="0"/>
      </w:pPr>
      <w:r>
        <w:t>Статья 7. Дополнительные гарантии рассмотрения обращений граждан, принятых по телефонам "прямых линий" и "горячих линий" органов государственной власти, органов местного самоуправления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</w:pPr>
      <w:r>
        <w:t>1. Органы государственной власти, органы местного самоуправления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2. Обращения, принятые по телефонам "прямых линий" и "горячих линий" органов государственной власти или органов местного самоуправления, подлежат регистрации в день поступления (с указанием даты и времени поступления).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3. Должностное лицо органа государственной власти или органа местного самоуправления, уполномоченное на осуществление приема и обработки обращений граждан, принятых по телефонам "прямых линий" и "горячих линий", регистрирует обращение гражданина и формирует электронную карточку обращения (далее - электронная карточка)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4. Сведения, содержащиеся в электронной карточке, направляются соответствующим структурным подразделениям органов государственной власти или органов местного самоуправления для оперативного реагирования на обозначенную проблему и подготовки ответа гражданину по существу обращения.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5. Работа "прямых линий" и "горячих линий" осуществляется в соответствии с нормативными правовыми актами, принимаемыми органами государственной власти или органами местного самоуправления.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Организация деятельности "прямой линии" Правительства Архангельской области осуществляется в соответствии с указом Губернатора Архангельской области.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  <w:outlineLvl w:val="0"/>
      </w:pPr>
      <w:r>
        <w:t>Статья 8. Дополнительные гарантии рассмотрения обращений граждан, поступивших через сеть Интернет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</w:pPr>
      <w:r>
        <w:t xml:space="preserve">1. Органы государственной власти, органы местного самоуправления организуют рассмотрение обращений граждан, поступивших через сеть Интернет (посредством электронной почты или через сайт в сети Интернет), в порядке, определяемом нормативными правовыми актами органов государственной власти или органов местного самоуправления с учетом положений настоящей статьи и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порядке рассмотрения обращений граждан Российской Федерации".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2. Обращения граждан, поступившие через сеть Интернет, принимаются и регистрируются уполномоченными должностными лицами органов государственной власти или органов местного самоуправления в течение трех рабочих дней со дня поступления обращения.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3. Ответ на обращение гражданина, поступившее через сеть Интернет, направляется в письменной форме на адрес места жительства гражданина или в форме электронного сообщения при наличии адреса электронной почты.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  <w:outlineLvl w:val="0"/>
      </w:pPr>
      <w:r>
        <w:t>Статья 9. Дополнительные гарантии рассмотрения обращений граждан по фактам коррупционной направленности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26 ноября 2008 года N 626-31-ОЗ "О противодействии коррупции в Архангельской области" граждане вправе направлять обращения по фактам коррупционной направленности в органы государственной власти и органы местного самоуправления.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2. Обращения граждан по фактам коррупционной направленности включают в себя сведения о фактах коррупции и вымогательства со стороны государственных гражданских или муниципальных служащих,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4. Государственные гражданские служащие, муниципальные служащие,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5. Порядок работы с обращениями граждан по фактам коррупционной направленности устанавливается нормативными правовыми актами органов государственной власти или органов местного самоуправления.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Порядок организации работы с обращениями граждан по фактам коррупционной направленности, осуществляемой Правительством Архангельской области, устанавливается указом Губернатора Архангельской области.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  <w:outlineLvl w:val="0"/>
      </w:pPr>
      <w:r>
        <w:t>Статья 10. Дополнительные гарантии права граждан на получение письменного ответа на коллективное обращение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</w:pPr>
      <w:r>
        <w:t>1. Письменный ответ на коллективное обращение граждан (далее - ответ)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2.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адрес места жительства.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>3. В случае, если просьба о направлении ответа выражена несколькими гражданами либо всеми лицами, подписавшими коллективное обращение, копия ответа направляется каждому из них по указанным ими адресам места жительства.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  <w:outlineLvl w:val="0"/>
      </w:pPr>
      <w:r>
        <w:t>Статья 11. Сроки рассмотрения обращений граждан</w:t>
      </w:r>
    </w:p>
    <w:p w:rsidR="002705BA" w:rsidRDefault="002705BA">
      <w:pPr>
        <w:pStyle w:val="ConsPlusNormal"/>
        <w:jc w:val="both"/>
      </w:pPr>
    </w:p>
    <w:p w:rsidR="002705BA" w:rsidRDefault="002705BA">
      <w:pPr>
        <w:pStyle w:val="ConsPlusNormal"/>
        <w:ind w:firstLine="540"/>
        <w:jc w:val="both"/>
      </w:pPr>
      <w:r>
        <w:t>1. Обращения граждан независимо от способа их направления подлежат рассмотрению в течение 30 дней со дня регистрации обращения.</w:t>
      </w:r>
    </w:p>
    <w:p w:rsidR="002705BA" w:rsidRDefault="002705BA">
      <w:pPr>
        <w:pStyle w:val="ConsPlusNormal"/>
        <w:spacing w:before="220"/>
        <w:ind w:firstLine="540"/>
        <w:jc w:val="both"/>
      </w:pPr>
      <w:r>
        <w:t xml:space="preserve">2. Продление сроков рассмотрения обращения гражданина допускается в случаях, </w:t>
      </w:r>
      <w:r>
        <w:lastRenderedPageBreak/>
        <w:t xml:space="preserve">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Федерации", не более чем на 30 дней с обязательным уведомлением гражданина, направившего обращение.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  <w:outlineLvl w:val="0"/>
      </w:pPr>
      <w:r>
        <w:t>Статья 12. Ответственность за нарушение настоящего закона</w:t>
      </w:r>
    </w:p>
    <w:p w:rsidR="002705BA" w:rsidRDefault="002705BA">
      <w:pPr>
        <w:pStyle w:val="ConsPlusNormal"/>
        <w:jc w:val="both"/>
      </w:pPr>
    </w:p>
    <w:p w:rsidR="002705BA" w:rsidRDefault="002705BA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 Российской Федерации.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</w:t>
      </w:r>
    </w:p>
    <w:p w:rsidR="002705BA" w:rsidRDefault="002705BA">
      <w:pPr>
        <w:pStyle w:val="ConsPlusNormal"/>
        <w:jc w:val="both"/>
      </w:pPr>
    </w:p>
    <w:p w:rsidR="002705BA" w:rsidRDefault="002705BA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2705BA" w:rsidRDefault="002705BA">
      <w:pPr>
        <w:pStyle w:val="ConsPlusNormal"/>
        <w:jc w:val="both"/>
      </w:pPr>
    </w:p>
    <w:p w:rsidR="002705BA" w:rsidRDefault="002705BA">
      <w:pPr>
        <w:pStyle w:val="ConsPlusNormal"/>
        <w:jc w:val="right"/>
      </w:pPr>
      <w:r>
        <w:t>Губернатор</w:t>
      </w:r>
    </w:p>
    <w:p w:rsidR="002705BA" w:rsidRDefault="002705BA">
      <w:pPr>
        <w:pStyle w:val="ConsPlusNormal"/>
        <w:jc w:val="right"/>
      </w:pPr>
      <w:r>
        <w:t>Архангельской области</w:t>
      </w:r>
    </w:p>
    <w:p w:rsidR="002705BA" w:rsidRDefault="002705BA">
      <w:pPr>
        <w:pStyle w:val="ConsPlusNormal"/>
        <w:jc w:val="right"/>
      </w:pPr>
      <w:r>
        <w:t>И.А.ОРЛОВ</w:t>
      </w:r>
    </w:p>
    <w:p w:rsidR="002705BA" w:rsidRDefault="002705BA">
      <w:pPr>
        <w:pStyle w:val="ConsPlusNormal"/>
      </w:pPr>
      <w:r>
        <w:t>г. Архангельск</w:t>
      </w:r>
    </w:p>
    <w:p w:rsidR="002705BA" w:rsidRDefault="002705BA">
      <w:pPr>
        <w:pStyle w:val="ConsPlusNormal"/>
        <w:spacing w:before="220"/>
      </w:pPr>
      <w:r>
        <w:t>15 марта 2012 года</w:t>
      </w:r>
    </w:p>
    <w:p w:rsidR="002705BA" w:rsidRDefault="002705BA">
      <w:pPr>
        <w:pStyle w:val="ConsPlusNormal"/>
        <w:spacing w:before="220"/>
      </w:pPr>
      <w:r>
        <w:t>N 436-29-ОЗ</w:t>
      </w: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ind w:firstLine="540"/>
        <w:jc w:val="both"/>
      </w:pPr>
    </w:p>
    <w:p w:rsidR="002705BA" w:rsidRDefault="00270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C33" w:rsidRDefault="00416C33"/>
    <w:sectPr w:rsidR="00416C33" w:rsidSect="0054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BA"/>
    <w:rsid w:val="000011BA"/>
    <w:rsid w:val="00027324"/>
    <w:rsid w:val="00040439"/>
    <w:rsid w:val="000662D3"/>
    <w:rsid w:val="0007032F"/>
    <w:rsid w:val="000703C5"/>
    <w:rsid w:val="00070BDC"/>
    <w:rsid w:val="00073029"/>
    <w:rsid w:val="000868F3"/>
    <w:rsid w:val="000B63D1"/>
    <w:rsid w:val="000C0ABE"/>
    <w:rsid w:val="000C3ED5"/>
    <w:rsid w:val="000C60DA"/>
    <w:rsid w:val="000E31DB"/>
    <w:rsid w:val="000F2220"/>
    <w:rsid w:val="001057B4"/>
    <w:rsid w:val="00107DF5"/>
    <w:rsid w:val="00114C2F"/>
    <w:rsid w:val="001205D1"/>
    <w:rsid w:val="00120BEA"/>
    <w:rsid w:val="00121CF3"/>
    <w:rsid w:val="00127145"/>
    <w:rsid w:val="001308EC"/>
    <w:rsid w:val="001337C8"/>
    <w:rsid w:val="00141E59"/>
    <w:rsid w:val="00147416"/>
    <w:rsid w:val="00172A4C"/>
    <w:rsid w:val="0017362B"/>
    <w:rsid w:val="00186C01"/>
    <w:rsid w:val="001A040A"/>
    <w:rsid w:val="001A3C4A"/>
    <w:rsid w:val="001B08AB"/>
    <w:rsid w:val="001B1F8C"/>
    <w:rsid w:val="001B2FCC"/>
    <w:rsid w:val="001C3DEC"/>
    <w:rsid w:val="001D184A"/>
    <w:rsid w:val="001E03C9"/>
    <w:rsid w:val="001E756A"/>
    <w:rsid w:val="001F4B62"/>
    <w:rsid w:val="00226249"/>
    <w:rsid w:val="002264CA"/>
    <w:rsid w:val="0023665B"/>
    <w:rsid w:val="00237197"/>
    <w:rsid w:val="00240431"/>
    <w:rsid w:val="002705BA"/>
    <w:rsid w:val="002713EE"/>
    <w:rsid w:val="00273742"/>
    <w:rsid w:val="002C1B5E"/>
    <w:rsid w:val="002E10E7"/>
    <w:rsid w:val="002F0C3D"/>
    <w:rsid w:val="0032332D"/>
    <w:rsid w:val="003326B4"/>
    <w:rsid w:val="003715AA"/>
    <w:rsid w:val="00396C5A"/>
    <w:rsid w:val="003B52E4"/>
    <w:rsid w:val="003E40CD"/>
    <w:rsid w:val="003F3A56"/>
    <w:rsid w:val="003F4FC9"/>
    <w:rsid w:val="003F74E0"/>
    <w:rsid w:val="00400A7C"/>
    <w:rsid w:val="00416C33"/>
    <w:rsid w:val="00423E0F"/>
    <w:rsid w:val="004270A6"/>
    <w:rsid w:val="00430F68"/>
    <w:rsid w:val="00452F76"/>
    <w:rsid w:val="00461BF3"/>
    <w:rsid w:val="00461F59"/>
    <w:rsid w:val="004A2511"/>
    <w:rsid w:val="004B15B4"/>
    <w:rsid w:val="004B2948"/>
    <w:rsid w:val="004B3DA6"/>
    <w:rsid w:val="004B4372"/>
    <w:rsid w:val="004B5DF7"/>
    <w:rsid w:val="004C5EE9"/>
    <w:rsid w:val="004E1410"/>
    <w:rsid w:val="00506578"/>
    <w:rsid w:val="00513434"/>
    <w:rsid w:val="005561CE"/>
    <w:rsid w:val="00587400"/>
    <w:rsid w:val="00590C5F"/>
    <w:rsid w:val="005A7C0A"/>
    <w:rsid w:val="005B4E10"/>
    <w:rsid w:val="005C1D41"/>
    <w:rsid w:val="005D0CFF"/>
    <w:rsid w:val="005D17BD"/>
    <w:rsid w:val="005E313E"/>
    <w:rsid w:val="006108AB"/>
    <w:rsid w:val="00613FC9"/>
    <w:rsid w:val="00630215"/>
    <w:rsid w:val="006327C5"/>
    <w:rsid w:val="00637245"/>
    <w:rsid w:val="00643458"/>
    <w:rsid w:val="0065290D"/>
    <w:rsid w:val="00663AC7"/>
    <w:rsid w:val="00664D90"/>
    <w:rsid w:val="0067062D"/>
    <w:rsid w:val="00677F8D"/>
    <w:rsid w:val="006A0B2C"/>
    <w:rsid w:val="006A5FF9"/>
    <w:rsid w:val="006B010D"/>
    <w:rsid w:val="006B2509"/>
    <w:rsid w:val="006C071A"/>
    <w:rsid w:val="006F35B4"/>
    <w:rsid w:val="00706C0C"/>
    <w:rsid w:val="00723908"/>
    <w:rsid w:val="00731542"/>
    <w:rsid w:val="007343FE"/>
    <w:rsid w:val="00760F0E"/>
    <w:rsid w:val="0076235D"/>
    <w:rsid w:val="00764AB3"/>
    <w:rsid w:val="00776099"/>
    <w:rsid w:val="00784CB2"/>
    <w:rsid w:val="007927C6"/>
    <w:rsid w:val="007B620C"/>
    <w:rsid w:val="007C5203"/>
    <w:rsid w:val="007D2966"/>
    <w:rsid w:val="007D6175"/>
    <w:rsid w:val="007F654C"/>
    <w:rsid w:val="00801D1F"/>
    <w:rsid w:val="008032A8"/>
    <w:rsid w:val="00810D22"/>
    <w:rsid w:val="00810DC4"/>
    <w:rsid w:val="00816BB6"/>
    <w:rsid w:val="008202C8"/>
    <w:rsid w:val="0082368B"/>
    <w:rsid w:val="008274D9"/>
    <w:rsid w:val="00827BD9"/>
    <w:rsid w:val="00836C06"/>
    <w:rsid w:val="00846FFF"/>
    <w:rsid w:val="00857240"/>
    <w:rsid w:val="008A3B30"/>
    <w:rsid w:val="008B0B5F"/>
    <w:rsid w:val="008C0D71"/>
    <w:rsid w:val="008C2A70"/>
    <w:rsid w:val="008C7FDC"/>
    <w:rsid w:val="008E34CE"/>
    <w:rsid w:val="008E6A8A"/>
    <w:rsid w:val="008F02A3"/>
    <w:rsid w:val="00904F12"/>
    <w:rsid w:val="0091512A"/>
    <w:rsid w:val="00924B8F"/>
    <w:rsid w:val="0094019F"/>
    <w:rsid w:val="00946484"/>
    <w:rsid w:val="009560A5"/>
    <w:rsid w:val="00964A77"/>
    <w:rsid w:val="00976232"/>
    <w:rsid w:val="00980B7A"/>
    <w:rsid w:val="009845DF"/>
    <w:rsid w:val="009958BE"/>
    <w:rsid w:val="009A5BB0"/>
    <w:rsid w:val="009B1AAC"/>
    <w:rsid w:val="009B3441"/>
    <w:rsid w:val="009E6FC4"/>
    <w:rsid w:val="00A05E5E"/>
    <w:rsid w:val="00A1748A"/>
    <w:rsid w:val="00A35A87"/>
    <w:rsid w:val="00A4521F"/>
    <w:rsid w:val="00A55D24"/>
    <w:rsid w:val="00A57127"/>
    <w:rsid w:val="00A623A6"/>
    <w:rsid w:val="00A6677B"/>
    <w:rsid w:val="00A81901"/>
    <w:rsid w:val="00A96620"/>
    <w:rsid w:val="00AA6B7C"/>
    <w:rsid w:val="00AA7913"/>
    <w:rsid w:val="00AA7BFA"/>
    <w:rsid w:val="00AB62BA"/>
    <w:rsid w:val="00AC0AD2"/>
    <w:rsid w:val="00AC594F"/>
    <w:rsid w:val="00AC7C1A"/>
    <w:rsid w:val="00AF41BE"/>
    <w:rsid w:val="00AF4A28"/>
    <w:rsid w:val="00B1632F"/>
    <w:rsid w:val="00B20998"/>
    <w:rsid w:val="00B23A76"/>
    <w:rsid w:val="00B45C35"/>
    <w:rsid w:val="00B527B1"/>
    <w:rsid w:val="00B608F2"/>
    <w:rsid w:val="00B630AD"/>
    <w:rsid w:val="00B65F3B"/>
    <w:rsid w:val="00B7160B"/>
    <w:rsid w:val="00B8696D"/>
    <w:rsid w:val="00B90C4F"/>
    <w:rsid w:val="00BC2876"/>
    <w:rsid w:val="00BC70C5"/>
    <w:rsid w:val="00BD595A"/>
    <w:rsid w:val="00C075AA"/>
    <w:rsid w:val="00C16573"/>
    <w:rsid w:val="00C17B36"/>
    <w:rsid w:val="00C25E56"/>
    <w:rsid w:val="00C27521"/>
    <w:rsid w:val="00C31634"/>
    <w:rsid w:val="00C41510"/>
    <w:rsid w:val="00C4772B"/>
    <w:rsid w:val="00C50E01"/>
    <w:rsid w:val="00C63DE1"/>
    <w:rsid w:val="00C97B9B"/>
    <w:rsid w:val="00CA228D"/>
    <w:rsid w:val="00CA285C"/>
    <w:rsid w:val="00CA5784"/>
    <w:rsid w:val="00CD14EC"/>
    <w:rsid w:val="00CD5DC2"/>
    <w:rsid w:val="00CE606E"/>
    <w:rsid w:val="00CE617B"/>
    <w:rsid w:val="00D01ADC"/>
    <w:rsid w:val="00D04AA6"/>
    <w:rsid w:val="00D057AE"/>
    <w:rsid w:val="00D077F0"/>
    <w:rsid w:val="00D137EA"/>
    <w:rsid w:val="00D21D73"/>
    <w:rsid w:val="00D34BEB"/>
    <w:rsid w:val="00D47A71"/>
    <w:rsid w:val="00D848F4"/>
    <w:rsid w:val="00D8798E"/>
    <w:rsid w:val="00D93BFE"/>
    <w:rsid w:val="00DA52F2"/>
    <w:rsid w:val="00DB0B73"/>
    <w:rsid w:val="00DC1B72"/>
    <w:rsid w:val="00DD3ADA"/>
    <w:rsid w:val="00DD40C0"/>
    <w:rsid w:val="00DE5801"/>
    <w:rsid w:val="00DF59E8"/>
    <w:rsid w:val="00E01B62"/>
    <w:rsid w:val="00E03DDA"/>
    <w:rsid w:val="00E06B67"/>
    <w:rsid w:val="00E13988"/>
    <w:rsid w:val="00E1701A"/>
    <w:rsid w:val="00E2490B"/>
    <w:rsid w:val="00E31F0E"/>
    <w:rsid w:val="00E32A55"/>
    <w:rsid w:val="00E37211"/>
    <w:rsid w:val="00E40BC8"/>
    <w:rsid w:val="00E4498F"/>
    <w:rsid w:val="00E54C9E"/>
    <w:rsid w:val="00E644A9"/>
    <w:rsid w:val="00E7058C"/>
    <w:rsid w:val="00E715DD"/>
    <w:rsid w:val="00E80B4F"/>
    <w:rsid w:val="00EA3F72"/>
    <w:rsid w:val="00EB13F2"/>
    <w:rsid w:val="00EF6182"/>
    <w:rsid w:val="00EF7C3C"/>
    <w:rsid w:val="00F03056"/>
    <w:rsid w:val="00F0326F"/>
    <w:rsid w:val="00F26033"/>
    <w:rsid w:val="00F261C9"/>
    <w:rsid w:val="00F538BD"/>
    <w:rsid w:val="00F54B8E"/>
    <w:rsid w:val="00F63176"/>
    <w:rsid w:val="00F6506A"/>
    <w:rsid w:val="00F75582"/>
    <w:rsid w:val="00F80CF5"/>
    <w:rsid w:val="00F857C7"/>
    <w:rsid w:val="00FB13D1"/>
    <w:rsid w:val="00FB5D67"/>
    <w:rsid w:val="00FB68E8"/>
    <w:rsid w:val="00FC4BD1"/>
    <w:rsid w:val="00FF2BD7"/>
    <w:rsid w:val="00F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7E777-8021-4324-AACA-B0F6CD55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0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5768C503EDB4AD4338AC0B94D19A2144B0E00F564C5F92EBD23994F6B54CCBF727CAD53F68A3DCFC655B8i7G" TargetMode="External"/><Relationship Id="rId13" Type="http://schemas.openxmlformats.org/officeDocument/2006/relationships/hyperlink" Target="consultantplus://offline/ref=8B25768C503EDB4AD43394CDAF2147AE15485308F764C8A773E278C418B6i2G" TargetMode="External"/><Relationship Id="rId18" Type="http://schemas.openxmlformats.org/officeDocument/2006/relationships/hyperlink" Target="consultantplus://offline/ref=8B25768C503EDB4AD43394CDAF2147AE15485308F764C8A773E278C418B6i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25768C503EDB4AD4338AC0B94D19A2144B0E00F564C5F92EBD23994F6B54CCBF727CAD53F68A3DCFC655B8i6G" TargetMode="External"/><Relationship Id="rId12" Type="http://schemas.openxmlformats.org/officeDocument/2006/relationships/hyperlink" Target="consultantplus://offline/ref=8B25768C503EDB4AD43394CDAF2147AE15485308F764C8A773E278C418625E9BF83D25EF17FB8B3EBCi9G" TargetMode="External"/><Relationship Id="rId17" Type="http://schemas.openxmlformats.org/officeDocument/2006/relationships/hyperlink" Target="consultantplus://offline/ref=8B25768C503EDB4AD4338AC0B94D19A2144B0E00F96CC7F82FBD23994F6B54CCBBi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25768C503EDB4AD43394CDAF2147AE1541500DF469C8A773E278C418B6i2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5768C503EDB4AD43394CDAF2147AE15485308F764C8A773E278C418625E9BF83D25EF17FB8B3CBCi7G" TargetMode="External"/><Relationship Id="rId11" Type="http://schemas.openxmlformats.org/officeDocument/2006/relationships/hyperlink" Target="consultantplus://offline/ref=8B25768C503EDB4AD43394CDAF2147AE15485308F764C8A773E278C418B6i2G" TargetMode="External"/><Relationship Id="rId5" Type="http://schemas.openxmlformats.org/officeDocument/2006/relationships/hyperlink" Target="consultantplus://offline/ref=8B25768C503EDB4AD4338AC0B94D19A2144B0E00F564C5F92EBD23994F6B54CCBF727CAD53F68A3DCFC655B8i5G" TargetMode="External"/><Relationship Id="rId15" Type="http://schemas.openxmlformats.org/officeDocument/2006/relationships/hyperlink" Target="consultantplus://offline/ref=8B25768C503EDB4AD43394CDAF2147AE15485308F764C8A773E278C418B6i2G" TargetMode="External"/><Relationship Id="rId10" Type="http://schemas.openxmlformats.org/officeDocument/2006/relationships/hyperlink" Target="consultantplus://offline/ref=8B25768C503EDB4AD43394CDAF2147AE15485308F764C8A773E278C418B6i2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B25768C503EDB4AD4338AC0B94D19A2144B0E00F46BC1F72EBD23994F6B54CCBBiFG" TargetMode="External"/><Relationship Id="rId9" Type="http://schemas.openxmlformats.org/officeDocument/2006/relationships/hyperlink" Target="consultantplus://offline/ref=8B25768C503EDB4AD43394CDAF2147AE15485308F764C8A773E278C418B6i2G" TargetMode="External"/><Relationship Id="rId14" Type="http://schemas.openxmlformats.org/officeDocument/2006/relationships/hyperlink" Target="consultantplus://offline/ref=8B25768C503EDB4AD43394CDAF2147AE15485308F764C8A773E278C418B6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2018-01-11T06:34:00Z</dcterms:created>
  <dcterms:modified xsi:type="dcterms:W3CDTF">2018-01-11T06:34:00Z</dcterms:modified>
</cp:coreProperties>
</file>